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#97</w:t>
      </w:r>
      <w:r w:rsidR="00813245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6B038B">
        <w:rPr>
          <w:bCs/>
          <w:noProof w:val="0"/>
          <w:sz w:val="24"/>
          <w:szCs w:val="24"/>
        </w:rPr>
        <w:t>02625</w:t>
      </w:r>
    </w:p>
    <w:p w:rsidR="00CD4C7B" w:rsidRPr="00B266B0" w:rsidRDefault="0094021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813245">
        <w:rPr>
          <w:rFonts w:eastAsia="SimSun"/>
          <w:noProof w:val="0"/>
          <w:sz w:val="24"/>
          <w:szCs w:val="24"/>
          <w:lang w:eastAsia="zh-CN"/>
        </w:rPr>
        <w:t>3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813245">
        <w:rPr>
          <w:rFonts w:eastAsia="SimSun"/>
          <w:noProof w:val="0"/>
          <w:sz w:val="24"/>
          <w:szCs w:val="24"/>
          <w:lang w:eastAsia="zh-CN"/>
        </w:rPr>
        <w:t>7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April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E0FAC">
        <w:rPr>
          <w:rFonts w:cs="Arial"/>
          <w:b/>
          <w:bCs/>
          <w:sz w:val="24"/>
          <w:lang w:eastAsia="ja-JP"/>
        </w:rPr>
        <w:t>10.2.1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C431CA">
        <w:rPr>
          <w:rFonts w:ascii="Arial" w:hAnsi="Arial" w:cs="Arial"/>
          <w:b/>
          <w:bCs/>
          <w:sz w:val="24"/>
        </w:rPr>
        <w:t>Rapporteur (Nokia)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56FEE">
        <w:rPr>
          <w:rFonts w:ascii="Arial" w:hAnsi="Arial" w:cs="Arial"/>
          <w:b/>
          <w:bCs/>
          <w:sz w:val="24"/>
        </w:rPr>
        <w:t xml:space="preserve">Stage 2 </w:t>
      </w:r>
      <w:r w:rsidR="0000043B">
        <w:rPr>
          <w:rFonts w:ascii="Arial" w:hAnsi="Arial" w:cs="Arial"/>
          <w:b/>
          <w:bCs/>
          <w:sz w:val="24"/>
        </w:rPr>
        <w:t>Baseline for NR</w:t>
      </w:r>
    </w:p>
    <w:p w:rsidR="00CD4C7B" w:rsidRPr="00B266B0" w:rsidRDefault="00A562FA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>NR_newRAT - Release 15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3367DD" w:rsidP="00CD4C7B">
      <w:pPr>
        <w:pStyle w:val="Heading1"/>
      </w:pPr>
      <w:r>
        <w:t>Discussion</w:t>
      </w:r>
    </w:p>
    <w:p w:rsidR="008F6D96" w:rsidRDefault="00E56FEE" w:rsidP="00CD4C7B">
      <w:r>
        <w:t xml:space="preserve">The purpose of this contribution is to </w:t>
      </w:r>
      <w:r w:rsidR="004C67B5">
        <w:t xml:space="preserve">establish the </w:t>
      </w:r>
      <w:r w:rsidR="00730A18">
        <w:t>high-level</w:t>
      </w:r>
      <w:r w:rsidR="004C67B5">
        <w:t xml:space="preserve"> principles </w:t>
      </w:r>
      <w:r w:rsidR="008F6D96">
        <w:t xml:space="preserve">for the drafting </w:t>
      </w:r>
      <w:r w:rsidR="004C67B5">
        <w:t>of 38.300</w:t>
      </w:r>
      <w:r w:rsidR="008F6D96">
        <w:t>.</w:t>
      </w:r>
    </w:p>
    <w:p w:rsidR="008F6D96" w:rsidRDefault="008F6D96" w:rsidP="00CD4C7B">
      <w:r>
        <w:t>Over a span of ~10 years, the LTE Stage 2 has well served its purpose and the need for an overall re-design does not seem justified. As a matter of fact, the LTE TR 25.813 (Stage 2 precursor) was already used as the basis for the NR TR 38.804.</w:t>
      </w:r>
    </w:p>
    <w:p w:rsidR="008F6D96" w:rsidRDefault="008F6D96" w:rsidP="00CD4C7B">
      <w:r w:rsidRPr="008F6D96">
        <w:rPr>
          <w:b/>
        </w:rPr>
        <w:t>Proposal 1</w:t>
      </w:r>
      <w:r>
        <w:t>: use 36.300 structure as basis for 38.300 - this does not preclude adjustments whenever needed.</w:t>
      </w:r>
    </w:p>
    <w:p w:rsidR="00080512" w:rsidRDefault="008F6D96" w:rsidP="00CD4C7B">
      <w:r>
        <w:t>RAN2 work straddling the working areas of multiple working groups (RAN1, RAN3, CT1, SA2, SA</w:t>
      </w:r>
      <w:r w:rsidR="00904A2B">
        <w:t>3</w:t>
      </w:r>
      <w:r>
        <w:t xml:space="preserve">…), it is important for the consistency of the overall system to </w:t>
      </w:r>
      <w:r w:rsidR="00840C2D">
        <w:t xml:space="preserve">capture </w:t>
      </w:r>
      <w:r w:rsidR="00904A2B">
        <w:t>in 38.300</w:t>
      </w:r>
      <w:r w:rsidR="005D5D79">
        <w:t>,</w:t>
      </w:r>
      <w:r w:rsidR="00904A2B">
        <w:t xml:space="preserve"> the </w:t>
      </w:r>
      <w:r w:rsidR="00840C2D">
        <w:t>s</w:t>
      </w:r>
      <w:r>
        <w:t xml:space="preserve">tage 2 descriptions of </w:t>
      </w:r>
      <w:r w:rsidR="00840C2D">
        <w:t xml:space="preserve">all </w:t>
      </w:r>
      <w:r>
        <w:t>aspects affecting RAN2.</w:t>
      </w:r>
    </w:p>
    <w:p w:rsidR="008F6D96" w:rsidRDefault="008F6D96" w:rsidP="00CD4C7B">
      <w:r w:rsidRPr="008F6D96">
        <w:rPr>
          <w:b/>
        </w:rPr>
        <w:t>Proposal 2</w:t>
      </w:r>
      <w:r>
        <w:t xml:space="preserve">: 38.300 should still be the one specification providing an overview of the </w:t>
      </w:r>
      <w:r w:rsidR="006B038B">
        <w:t xml:space="preserve">radio </w:t>
      </w:r>
      <w:r>
        <w:t>system by describing all aspects affecting radi</w:t>
      </w:r>
      <w:r w:rsidR="00840C2D">
        <w:t xml:space="preserve">o protocols (i.e. 38.300 should include overviews </w:t>
      </w:r>
      <w:r w:rsidR="001E6B21">
        <w:t>of</w:t>
      </w:r>
      <w:r w:rsidR="00840C2D">
        <w:t xml:space="preserve"> L1, CN functional split, security, </w:t>
      </w:r>
      <w:r w:rsidR="00EC532D">
        <w:t>5GC</w:t>
      </w:r>
      <w:r w:rsidR="00840C2D">
        <w:t xml:space="preserve"> interfaces…).</w:t>
      </w:r>
    </w:p>
    <w:p w:rsidR="00904A2B" w:rsidRDefault="00904A2B" w:rsidP="00CD4C7B">
      <w:r>
        <w:t xml:space="preserve">This should however not extend to the </w:t>
      </w:r>
      <w:r w:rsidR="00C07517">
        <w:t>network</w:t>
      </w:r>
      <w:r w:rsidR="001E6B21">
        <w:t xml:space="preserve"> interfaces procedures, which have</w:t>
      </w:r>
      <w:r>
        <w:t xml:space="preserve"> turned out to be a burden to maintain across RAN2 and RAN3</w:t>
      </w:r>
      <w:r w:rsidR="001E6B21">
        <w:t xml:space="preserve">, with around 60 pages dedicated to S1/X2 interfaces in the latest </w:t>
      </w:r>
      <w:r w:rsidR="00C45B60">
        <w:t xml:space="preserve">LTE </w:t>
      </w:r>
      <w:r w:rsidR="001E6B21">
        <w:t>release</w:t>
      </w:r>
      <w:r>
        <w:t>.</w:t>
      </w:r>
      <w:r w:rsidR="001E6B21">
        <w:t xml:space="preserve"> The Stage 2 aspects of </w:t>
      </w:r>
      <w:r w:rsidR="00730A18">
        <w:t>network</w:t>
      </w:r>
      <w:r w:rsidR="001E6B21">
        <w:t xml:space="preserve"> interfaces should therefore be limited to an overview and not include the procedures.</w:t>
      </w:r>
      <w:r w:rsidR="0000043B">
        <w:t xml:space="preserve"> Those aspects should be captured by RAN3 in a RAN3 specification.</w:t>
      </w:r>
    </w:p>
    <w:p w:rsidR="005D5D79" w:rsidRDefault="005D5D79" w:rsidP="00CD4C7B">
      <w:r w:rsidRPr="001E6B21">
        <w:rPr>
          <w:b/>
        </w:rPr>
        <w:t>Proposal 3</w:t>
      </w:r>
      <w:r>
        <w:t xml:space="preserve">: </w:t>
      </w:r>
      <w:r w:rsidR="001E6B21">
        <w:t xml:space="preserve">do not capture </w:t>
      </w:r>
      <w:r w:rsidR="00C07517">
        <w:t>network</w:t>
      </w:r>
      <w:r w:rsidR="001E6B21">
        <w:t xml:space="preserve"> interfaces procedures in 38.300.</w:t>
      </w:r>
    </w:p>
    <w:p w:rsidR="00840C2D" w:rsidRDefault="00E379ED" w:rsidP="00CD4C7B">
      <w:r>
        <w:t xml:space="preserve">The terminology and handling of NG-RAN specifications was discussed at RAN#74 in </w:t>
      </w:r>
      <w:hyperlink r:id="rId7" w:history="1">
        <w:r w:rsidRPr="00E379ED">
          <w:rPr>
            <w:rStyle w:val="Hyperlink"/>
          </w:rPr>
          <w:t>RP-162518</w:t>
        </w:r>
      </w:hyperlink>
      <w:r w:rsidR="0000043B">
        <w:t xml:space="preserve">. The rapporteur’s understanding is that 38.300 will describe both NG-RAN and NR but not LTE connected to </w:t>
      </w:r>
      <w:r w:rsidR="00EC532D">
        <w:t>5GC</w:t>
      </w:r>
      <w:r w:rsidR="0000043B">
        <w:t>.</w:t>
      </w:r>
      <w:r w:rsidR="00C25B1C">
        <w:t xml:space="preserve"> This means that unlike in E-UTRAN, the one-to-one mapping between E-UTRAN and E-UTRA disappea</w:t>
      </w:r>
      <w:r w:rsidR="00A021B7">
        <w:t>rs and NR is a subset of NG-RAN (the other set being LTE).</w:t>
      </w:r>
    </w:p>
    <w:p w:rsidR="00C50986" w:rsidRDefault="00C50986" w:rsidP="00CD4C7B">
      <w:r w:rsidRPr="00C50986">
        <w:rPr>
          <w:b/>
        </w:rPr>
        <w:t>Proposal 4</w:t>
      </w:r>
      <w:r>
        <w:t xml:space="preserve">: confirm that 38.300 will describe both NG-RAN and NR but not LTE connected to </w:t>
      </w:r>
      <w:r w:rsidR="00EC532D">
        <w:t>5GC</w:t>
      </w:r>
      <w:r>
        <w:t>.</w:t>
      </w:r>
    </w:p>
    <w:p w:rsidR="00D06393" w:rsidRPr="00CD4C7B" w:rsidRDefault="00D06393" w:rsidP="00CD4C7B"/>
    <w:sectPr w:rsidR="00D06393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1A72" w:rsidRDefault="00C71A72">
      <w:r>
        <w:separator/>
      </w:r>
    </w:p>
  </w:endnote>
  <w:endnote w:type="continuationSeparator" w:id="0">
    <w:p w:rsidR="00C71A72" w:rsidRDefault="00C71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1A72" w:rsidRDefault="00C71A72">
      <w:r>
        <w:separator/>
      </w:r>
    </w:p>
  </w:footnote>
  <w:footnote w:type="continuationSeparator" w:id="0">
    <w:p w:rsidR="00C71A72" w:rsidRDefault="00C71A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CF63D94"/>
    <w:multiLevelType w:val="hybridMultilevel"/>
    <w:tmpl w:val="8C4CAAF2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20375AC"/>
    <w:multiLevelType w:val="hybridMultilevel"/>
    <w:tmpl w:val="8C4CAAF2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4ED030F"/>
    <w:multiLevelType w:val="hybridMultilevel"/>
    <w:tmpl w:val="0C36E73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43B"/>
    <w:rsid w:val="000131AA"/>
    <w:rsid w:val="00021382"/>
    <w:rsid w:val="00033397"/>
    <w:rsid w:val="00040095"/>
    <w:rsid w:val="000559C7"/>
    <w:rsid w:val="00080512"/>
    <w:rsid w:val="00090468"/>
    <w:rsid w:val="000A0A81"/>
    <w:rsid w:val="000A28D6"/>
    <w:rsid w:val="000A48C1"/>
    <w:rsid w:val="000B7BCF"/>
    <w:rsid w:val="000C522B"/>
    <w:rsid w:val="000D58AB"/>
    <w:rsid w:val="000E724C"/>
    <w:rsid w:val="001348ED"/>
    <w:rsid w:val="00145075"/>
    <w:rsid w:val="001456A2"/>
    <w:rsid w:val="001673E1"/>
    <w:rsid w:val="001741A0"/>
    <w:rsid w:val="00194CD0"/>
    <w:rsid w:val="001B49C9"/>
    <w:rsid w:val="001E6B21"/>
    <w:rsid w:val="001F168B"/>
    <w:rsid w:val="001F7831"/>
    <w:rsid w:val="00204045"/>
    <w:rsid w:val="00210533"/>
    <w:rsid w:val="0022606D"/>
    <w:rsid w:val="00271889"/>
    <w:rsid w:val="002747EC"/>
    <w:rsid w:val="002855BF"/>
    <w:rsid w:val="002D3A57"/>
    <w:rsid w:val="002F0D22"/>
    <w:rsid w:val="0031672E"/>
    <w:rsid w:val="003172DC"/>
    <w:rsid w:val="00326069"/>
    <w:rsid w:val="003367DD"/>
    <w:rsid w:val="0035462D"/>
    <w:rsid w:val="003B40AD"/>
    <w:rsid w:val="003C4E37"/>
    <w:rsid w:val="003E16BE"/>
    <w:rsid w:val="00401855"/>
    <w:rsid w:val="00410403"/>
    <w:rsid w:val="004170DA"/>
    <w:rsid w:val="004405F4"/>
    <w:rsid w:val="00477455"/>
    <w:rsid w:val="004934A1"/>
    <w:rsid w:val="004C67B5"/>
    <w:rsid w:val="004D3578"/>
    <w:rsid w:val="004D380D"/>
    <w:rsid w:val="004E213A"/>
    <w:rsid w:val="004E41DB"/>
    <w:rsid w:val="00502FA3"/>
    <w:rsid w:val="00503171"/>
    <w:rsid w:val="00506C28"/>
    <w:rsid w:val="00534DA0"/>
    <w:rsid w:val="00543E6C"/>
    <w:rsid w:val="00565087"/>
    <w:rsid w:val="0056573F"/>
    <w:rsid w:val="0059301F"/>
    <w:rsid w:val="005D5D79"/>
    <w:rsid w:val="00611566"/>
    <w:rsid w:val="00627C5B"/>
    <w:rsid w:val="006366F3"/>
    <w:rsid w:val="00641A6E"/>
    <w:rsid w:val="00646D99"/>
    <w:rsid w:val="00656910"/>
    <w:rsid w:val="006B038B"/>
    <w:rsid w:val="006C66D8"/>
    <w:rsid w:val="006D1E24"/>
    <w:rsid w:val="006E1417"/>
    <w:rsid w:val="006F6A2C"/>
    <w:rsid w:val="00712892"/>
    <w:rsid w:val="00730A18"/>
    <w:rsid w:val="00734A5B"/>
    <w:rsid w:val="00744E76"/>
    <w:rsid w:val="00746929"/>
    <w:rsid w:val="00757D40"/>
    <w:rsid w:val="00781F0F"/>
    <w:rsid w:val="0078727C"/>
    <w:rsid w:val="0079049D"/>
    <w:rsid w:val="007B18D8"/>
    <w:rsid w:val="007C095F"/>
    <w:rsid w:val="007F7CC2"/>
    <w:rsid w:val="008028A4"/>
    <w:rsid w:val="00813245"/>
    <w:rsid w:val="00840C2D"/>
    <w:rsid w:val="0087463F"/>
    <w:rsid w:val="008768CA"/>
    <w:rsid w:val="00877EF9"/>
    <w:rsid w:val="00880559"/>
    <w:rsid w:val="008875CC"/>
    <w:rsid w:val="008B5306"/>
    <w:rsid w:val="008B6E77"/>
    <w:rsid w:val="008F6D96"/>
    <w:rsid w:val="0090271F"/>
    <w:rsid w:val="00902DB9"/>
    <w:rsid w:val="0090466A"/>
    <w:rsid w:val="00904A2B"/>
    <w:rsid w:val="00925AD4"/>
    <w:rsid w:val="00936071"/>
    <w:rsid w:val="00940212"/>
    <w:rsid w:val="00942EC2"/>
    <w:rsid w:val="00961B32"/>
    <w:rsid w:val="00974BB0"/>
    <w:rsid w:val="00992CEE"/>
    <w:rsid w:val="00994594"/>
    <w:rsid w:val="009A0AF3"/>
    <w:rsid w:val="009B07CD"/>
    <w:rsid w:val="009C19E9"/>
    <w:rsid w:val="009F7E45"/>
    <w:rsid w:val="00A021B7"/>
    <w:rsid w:val="00A10C57"/>
    <w:rsid w:val="00A10F02"/>
    <w:rsid w:val="00A1315F"/>
    <w:rsid w:val="00A204CA"/>
    <w:rsid w:val="00A53724"/>
    <w:rsid w:val="00A562FA"/>
    <w:rsid w:val="00A82346"/>
    <w:rsid w:val="00A962BB"/>
    <w:rsid w:val="00A9671C"/>
    <w:rsid w:val="00AA1553"/>
    <w:rsid w:val="00AE0FAC"/>
    <w:rsid w:val="00AE27BE"/>
    <w:rsid w:val="00B15449"/>
    <w:rsid w:val="00B47FD1"/>
    <w:rsid w:val="00B516BB"/>
    <w:rsid w:val="00BF03E2"/>
    <w:rsid w:val="00BF45DF"/>
    <w:rsid w:val="00C07517"/>
    <w:rsid w:val="00C12B51"/>
    <w:rsid w:val="00C24650"/>
    <w:rsid w:val="00C25B1C"/>
    <w:rsid w:val="00C32165"/>
    <w:rsid w:val="00C33079"/>
    <w:rsid w:val="00C431CA"/>
    <w:rsid w:val="00C45B60"/>
    <w:rsid w:val="00C50986"/>
    <w:rsid w:val="00C6185D"/>
    <w:rsid w:val="00C71A72"/>
    <w:rsid w:val="00C73DA9"/>
    <w:rsid w:val="00C83A13"/>
    <w:rsid w:val="00C92967"/>
    <w:rsid w:val="00CA3D0C"/>
    <w:rsid w:val="00CA654B"/>
    <w:rsid w:val="00CD4C7B"/>
    <w:rsid w:val="00CD756C"/>
    <w:rsid w:val="00CF0396"/>
    <w:rsid w:val="00CF67A0"/>
    <w:rsid w:val="00D06393"/>
    <w:rsid w:val="00D14D50"/>
    <w:rsid w:val="00D738D6"/>
    <w:rsid w:val="00D80795"/>
    <w:rsid w:val="00D87E00"/>
    <w:rsid w:val="00D9134D"/>
    <w:rsid w:val="00D96D11"/>
    <w:rsid w:val="00D974E5"/>
    <w:rsid w:val="00DA2A02"/>
    <w:rsid w:val="00DA7A03"/>
    <w:rsid w:val="00DB1818"/>
    <w:rsid w:val="00DB561C"/>
    <w:rsid w:val="00DC309B"/>
    <w:rsid w:val="00DC4DA2"/>
    <w:rsid w:val="00DD7117"/>
    <w:rsid w:val="00E379ED"/>
    <w:rsid w:val="00E53032"/>
    <w:rsid w:val="00E56FEE"/>
    <w:rsid w:val="00E61074"/>
    <w:rsid w:val="00E617B1"/>
    <w:rsid w:val="00E62835"/>
    <w:rsid w:val="00E77645"/>
    <w:rsid w:val="00E83697"/>
    <w:rsid w:val="00EA3A4C"/>
    <w:rsid w:val="00EC4A25"/>
    <w:rsid w:val="00EC532D"/>
    <w:rsid w:val="00EF172B"/>
    <w:rsid w:val="00F025A2"/>
    <w:rsid w:val="00F0420B"/>
    <w:rsid w:val="00F07388"/>
    <w:rsid w:val="00F2026E"/>
    <w:rsid w:val="00F2210A"/>
    <w:rsid w:val="00F25961"/>
    <w:rsid w:val="00F37743"/>
    <w:rsid w:val="00F54A3D"/>
    <w:rsid w:val="00F653B8"/>
    <w:rsid w:val="00F71B89"/>
    <w:rsid w:val="00F7353C"/>
    <w:rsid w:val="00F76F8F"/>
    <w:rsid w:val="00FA1266"/>
    <w:rsid w:val="00FC064F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E379ED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rsid w:val="00C45B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4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3gpp.org/ftp/tsg_ran/TSG_RAN/TSGR_74/Docs/RP-162518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242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2159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 Sébire</cp:lastModifiedBy>
  <cp:revision>51</cp:revision>
  <dcterms:created xsi:type="dcterms:W3CDTF">2016-08-12T03:53:00Z</dcterms:created>
  <dcterms:modified xsi:type="dcterms:W3CDTF">2017-03-24T03:46:00Z</dcterms:modified>
</cp:coreProperties>
</file>